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C31072" w:rsidRPr="007014EB" w:rsidTr="00C31072">
        <w:trPr>
          <w:trHeight w:val="3184"/>
        </w:trPr>
        <w:tc>
          <w:tcPr>
            <w:tcW w:w="9057" w:type="dxa"/>
          </w:tcPr>
          <w:p w:rsidR="00C31072" w:rsidRPr="00FF73A1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We hereby declare to accept Mr/Ms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as a trainee under the ERASMUS Programme for a practical training period.</w:t>
            </w:r>
          </w:p>
          <w:p w:rsidR="00C31072" w:rsidRPr="00FF73A1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We confirm that we have made Mr/Ms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a telephone interview in order to assess his/her level of the language required and to find out any further information that is needed.</w:t>
            </w:r>
          </w:p>
          <w:p w:rsidR="00C31072" w:rsidRPr="00FF73A1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Mr/Mrs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has the level of l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anguage required to be a trainee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in our </w:t>
            </w:r>
            <w:r w:rsidRPr="00655059">
              <w:rPr>
                <w:rFonts w:ascii="ITC New Baskerville Std" w:eastAsia="Cambria" w:hAnsi="ITC New Baskerville Std"/>
                <w:sz w:val="20"/>
                <w:szCs w:val="20"/>
                <w:lang w:val="en-US" w:eastAsia="en-US"/>
              </w:rPr>
              <w:t>company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 </w:t>
            </w:r>
          </w:p>
          <w:p w:rsidR="00C31072" w:rsidRDefault="00C31072" w:rsidP="00C31072">
            <w:pPr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Our company 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  <w:p w:rsidR="00C31072" w:rsidRDefault="00C31072" w:rsidP="00C31072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perates in the area of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</w:p>
          <w:p w:rsidR="00C31072" w:rsidRDefault="00423B29" w:rsidP="00C31072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 has got number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employees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334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4EB"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M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ore than 250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bookmarkStart w:id="0" w:name="_GoBack"/>
            <w:bookmarkEnd w:id="0"/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-5652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72"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Lest than 250</w:t>
            </w:r>
          </w:p>
          <w:p w:rsidR="00C31072" w:rsidRDefault="00C31072" w:rsidP="00C31072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It has legal status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8086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Public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831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Private</w:t>
            </w:r>
          </w:p>
          <w:p w:rsidR="00C31072" w:rsidRDefault="00C31072" w:rsidP="00C31072">
            <w:pPr>
              <w:spacing w:after="120"/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It has commercial orientation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3118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No</w:t>
            </w:r>
            <w:r w:rsidR="00423B29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profit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8567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For profit</w:t>
            </w:r>
          </w:p>
          <w:p w:rsidR="00C31072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Our company will offer a monthly complement to the Erasmus grant of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€ (not compulsory).</w:t>
            </w:r>
          </w:p>
        </w:tc>
      </w:tr>
    </w:tbl>
    <w:p w:rsidR="00C31072" w:rsidRDefault="00C31072" w:rsidP="00C31072">
      <w:pPr>
        <w:spacing w:after="120" w:line="276" w:lineRule="auto"/>
        <w:rPr>
          <w:lang w:val="en-GB"/>
        </w:rPr>
      </w:pPr>
    </w:p>
    <w:tbl>
      <w:tblPr>
        <w:tblW w:w="9087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C31072" w:rsidRPr="007014EB" w:rsidTr="00C31072">
        <w:trPr>
          <w:trHeight w:val="360"/>
        </w:trPr>
        <w:tc>
          <w:tcPr>
            <w:tcW w:w="9087" w:type="dxa"/>
          </w:tcPr>
          <w:p w:rsidR="00C31072" w:rsidRDefault="00C31072" w:rsidP="00C31072">
            <w:pPr>
              <w:rPr>
                <w:lang w:val="en-GB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Planned dates of start and end of the placement period: 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from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till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, that is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months</w:t>
            </w:r>
          </w:p>
        </w:tc>
      </w:tr>
    </w:tbl>
    <w:p w:rsidR="00C31072" w:rsidRDefault="00C31072" w:rsidP="00C31072">
      <w:pPr>
        <w:spacing w:after="120"/>
        <w:rPr>
          <w:lang w:val="en-GB"/>
        </w:rPr>
      </w:pPr>
    </w:p>
    <w:tbl>
      <w:tblPr>
        <w:tblW w:w="902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7"/>
      </w:tblGrid>
      <w:tr w:rsidR="00C31072" w:rsidRPr="007014EB" w:rsidTr="00C31072">
        <w:trPr>
          <w:trHeight w:val="3169"/>
        </w:trPr>
        <w:tc>
          <w:tcPr>
            <w:tcW w:w="9027" w:type="dxa"/>
          </w:tcPr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- Language requirements: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Knowledge, skills and competence to be acquired: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Detailed programme of the training period: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Tasks of the trainee: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- Monitoring and evaluation plan: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Timetable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CD364F" w:rsidRDefault="00CD364F" w:rsidP="00CD364F">
            <w:pPr>
              <w:spacing w:before="120" w:after="120"/>
              <w:ind w:left="96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*(</w:t>
            </w:r>
            <w:proofErr w:type="spellStart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Between</w:t>
            </w:r>
            <w:proofErr w:type="spellEnd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6</w:t>
            </w:r>
            <w:r w:rsidRPr="00CD364F">
              <w:rPr>
                <w:rFonts w:ascii="ITC New Baskerville Std" w:eastAsia="Cambria" w:hAnsi="ITC New Baskerville Std"/>
                <w:sz w:val="16"/>
                <w:szCs w:val="16"/>
                <w:vertAlign w:val="superscript"/>
                <w:lang w:val="gl-ES" w:eastAsia="en-US"/>
              </w:rPr>
              <w:t>1/2</w:t>
            </w:r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</w:t>
            </w:r>
            <w:proofErr w:type="spellStart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and</w:t>
            </w:r>
            <w:proofErr w:type="spellEnd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8 </w:t>
            </w:r>
            <w:proofErr w:type="spellStart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hours</w:t>
            </w:r>
            <w:proofErr w:type="spellEnd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</w:t>
            </w:r>
            <w:proofErr w:type="spellStart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per</w:t>
            </w:r>
            <w:proofErr w:type="spellEnd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</w:t>
            </w:r>
            <w:proofErr w:type="spellStart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day</w:t>
            </w:r>
            <w:proofErr w:type="spellEnd"/>
            <w:r w:rsidRPr="00CD364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)</w:t>
            </w:r>
          </w:p>
        </w:tc>
      </w:tr>
    </w:tbl>
    <w:p w:rsidR="00C31072" w:rsidRDefault="00C31072" w:rsidP="00C31072">
      <w:pPr>
        <w:spacing w:after="120" w:line="276" w:lineRule="auto"/>
        <w:rPr>
          <w:lang w:val="en-GB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1"/>
        <w:gridCol w:w="4122"/>
      </w:tblGrid>
      <w:tr w:rsidR="00C31072" w:rsidRPr="000B4A6A" w:rsidTr="00C31072">
        <w:tc>
          <w:tcPr>
            <w:tcW w:w="4951" w:type="dxa"/>
          </w:tcPr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Host organisation: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name: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Position: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Address: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Country: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Phone and Fax number: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E-mail: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</w:tc>
        <w:tc>
          <w:tcPr>
            <w:tcW w:w="4122" w:type="dxa"/>
          </w:tcPr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Sending organisation: Universidade de Vigo</w:t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name: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Department: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Faculty/School: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Phone and Fax number: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E-mail: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Number of credits</w:t>
            </w:r>
            <w:r w:rsidRPr="00903061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FORMCHECKBOX </w:instrText>
            </w:r>
            <w:r w:rsidR="0076598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 w:rsidR="0076598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1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Prácticas curriculares. Materia vinculada:</w:t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Código: 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FORMTEXT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2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Nome: 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FORMTEXT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3"/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FORMCHECKBOX </w:instrText>
            </w:r>
            <w:r w:rsidR="0076598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 w:rsidR="0076598F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4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Prácticas extracurriculares</w:t>
            </w:r>
          </w:p>
          <w:p w:rsidR="00C31072" w:rsidRPr="00E33505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 w:rsidRPr="00903061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Cubrir só en caso de prácticas curriculares ou no caso de instrucións expresas do centro de estudos.</w:t>
            </w:r>
          </w:p>
        </w:tc>
      </w:tr>
      <w:tr w:rsidR="00C31072" w:rsidRPr="000B4A6A" w:rsidTr="00C31072">
        <w:tc>
          <w:tcPr>
            <w:tcW w:w="4951" w:type="dxa"/>
          </w:tcPr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Date: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Tutor’s signature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</w:p>
        </w:tc>
        <w:tc>
          <w:tcPr>
            <w:tcW w:w="4122" w:type="dxa"/>
          </w:tcPr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Date: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signature: </w:t>
            </w:r>
          </w:p>
        </w:tc>
      </w:tr>
    </w:tbl>
    <w:p w:rsidR="00C31072" w:rsidRPr="00C31072" w:rsidRDefault="00C31072" w:rsidP="00C31072">
      <w:pPr>
        <w:spacing w:line="276" w:lineRule="auto"/>
        <w:rPr>
          <w:lang w:val="en-GB"/>
        </w:rPr>
      </w:pPr>
    </w:p>
    <w:sectPr w:rsidR="00C31072" w:rsidRPr="00C310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51" w:rsidRDefault="00653D51" w:rsidP="00C31072">
      <w:r>
        <w:separator/>
      </w:r>
    </w:p>
  </w:endnote>
  <w:endnote w:type="continuationSeparator" w:id="0">
    <w:p w:rsidR="00653D51" w:rsidRDefault="00653D51" w:rsidP="00C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51" w:rsidRDefault="00653D51" w:rsidP="00C31072">
      <w:r>
        <w:separator/>
      </w:r>
    </w:p>
  </w:footnote>
  <w:footnote w:type="continuationSeparator" w:id="0">
    <w:p w:rsidR="00653D51" w:rsidRDefault="00653D51" w:rsidP="00C3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72" w:rsidRDefault="00C31072" w:rsidP="00C31072">
    <w:pPr>
      <w:pStyle w:val="Encabezado"/>
      <w:tabs>
        <w:tab w:val="clear" w:pos="4252"/>
        <w:tab w:val="clear" w:pos="8504"/>
        <w:tab w:val="left" w:pos="8467"/>
      </w:tabs>
      <w:rPr>
        <w:rFonts w:ascii="Antique Olive" w:hAnsi="Antique Olive" w:cs="Antique Olive"/>
        <w:b/>
        <w:bCs/>
        <w:caps/>
        <w:color w:val="0000FF"/>
        <w:sz w:val="21"/>
        <w:szCs w:val="21"/>
      </w:rPr>
    </w:pPr>
    <w:r>
      <w:rPr>
        <w:rFonts w:ascii="Trebuchet MS" w:hAnsi="Trebuchet MS"/>
        <w:noProof/>
        <w:lang w:val="es-ES"/>
      </w:rPr>
      <w:drawing>
        <wp:anchor distT="0" distB="0" distL="114300" distR="114300" simplePos="0" relativeHeight="251660288" behindDoc="0" locked="0" layoutInCell="1" allowOverlap="1" wp14:anchorId="62491ABA" wp14:editId="29934C28">
          <wp:simplePos x="0" y="0"/>
          <wp:positionH relativeFrom="margin">
            <wp:posOffset>4488180</wp:posOffset>
          </wp:positionH>
          <wp:positionV relativeFrom="margin">
            <wp:posOffset>-1004570</wp:posOffset>
          </wp:positionV>
          <wp:extent cx="1833245" cy="3721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val="es-ES"/>
      </w:rPr>
      <w:drawing>
        <wp:anchor distT="0" distB="0" distL="114300" distR="114300" simplePos="0" relativeHeight="251659264" behindDoc="0" locked="0" layoutInCell="1" allowOverlap="1" wp14:anchorId="12DD544E" wp14:editId="4FF7E989">
          <wp:simplePos x="0" y="0"/>
          <wp:positionH relativeFrom="column">
            <wp:posOffset>-494665</wp:posOffset>
          </wp:positionH>
          <wp:positionV relativeFrom="paragraph">
            <wp:posOffset>-94615</wp:posOffset>
          </wp:positionV>
          <wp:extent cx="2472690" cy="436880"/>
          <wp:effectExtent l="0" t="0" r="3810" b="1270"/>
          <wp:wrapNone/>
          <wp:docPr id="1" name="Imagen 1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00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ntique Olive" w:hAnsi="Antique Olive" w:cs="Antique Olive"/>
        <w:b/>
        <w:bCs/>
        <w:caps/>
        <w:color w:val="0000FF"/>
        <w:sz w:val="21"/>
        <w:szCs w:val="21"/>
      </w:rPr>
      <w:tab/>
    </w:r>
  </w:p>
  <w:p w:rsidR="00C31072" w:rsidRPr="00903061" w:rsidRDefault="00C31072" w:rsidP="00C31072">
    <w:pPr>
      <w:pStyle w:val="Encabezado"/>
      <w:rPr>
        <w:rFonts w:ascii="Trebuchet MS" w:hAnsi="Trebuchet MS"/>
        <w:lang w:val="en-US"/>
      </w:rPr>
    </w:pPr>
    <w:r w:rsidRPr="00903061">
      <w:rPr>
        <w:rFonts w:ascii="Trebuchet MS" w:hAnsi="Trebuchet MS"/>
        <w:lang w:val="en-US"/>
      </w:rPr>
      <w:t xml:space="preserve">                                                </w:t>
    </w:r>
  </w:p>
  <w:p w:rsidR="00C31072" w:rsidRPr="009710AC" w:rsidRDefault="00C31072" w:rsidP="00C31072">
    <w:pPr>
      <w:pStyle w:val="Encabezado"/>
      <w:jc w:val="center"/>
      <w:rPr>
        <w:rFonts w:ascii="ITC New Baskerville Std" w:eastAsia="Cambria" w:hAnsi="ITC New Baskerville Std"/>
        <w:sz w:val="20"/>
        <w:szCs w:val="20"/>
        <w:lang w:val="gl-ES" w:eastAsia="en-US"/>
      </w:rPr>
    </w:pPr>
    <w:r>
      <w:rPr>
        <w:rFonts w:ascii="ITC New Baskerville Std" w:eastAsia="Cambria" w:hAnsi="ITC New Baskerville Std"/>
        <w:sz w:val="20"/>
        <w:szCs w:val="20"/>
        <w:lang w:val="gl-ES" w:eastAsia="en-US"/>
      </w:rPr>
      <w:t>ANEXO II</w:t>
    </w:r>
  </w:p>
  <w:p w:rsidR="00C31072" w:rsidRPr="009710AC" w:rsidRDefault="00C31072" w:rsidP="00C31072">
    <w:pPr>
      <w:pStyle w:val="Encabezado"/>
      <w:jc w:val="center"/>
      <w:rPr>
        <w:rFonts w:ascii="ITC New Baskerville Std" w:eastAsia="Cambria" w:hAnsi="ITC New Baskerville Std"/>
        <w:b/>
        <w:sz w:val="28"/>
        <w:szCs w:val="28"/>
        <w:lang w:val="gl-ES" w:eastAsia="en-US"/>
      </w:rPr>
    </w:pPr>
    <w:r>
      <w:rPr>
        <w:rFonts w:ascii="ITC New Baskerville Std" w:eastAsia="Cambria" w:hAnsi="ITC New Baskerville Std"/>
        <w:b/>
        <w:sz w:val="28"/>
        <w:szCs w:val="28"/>
        <w:lang w:val="gl-ES" w:eastAsia="en-US"/>
      </w:rPr>
      <w:t>Letter of Pre-acceptance</w:t>
    </w:r>
  </w:p>
  <w:p w:rsidR="00C31072" w:rsidRPr="00C31072" w:rsidRDefault="00C31072">
    <w:pPr>
      <w:pStyle w:val="Encabezado"/>
      <w:rPr>
        <w:lang w:val="gl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72"/>
    <w:rsid w:val="003D7F90"/>
    <w:rsid w:val="00423B29"/>
    <w:rsid w:val="00653D51"/>
    <w:rsid w:val="007014EB"/>
    <w:rsid w:val="0076598F"/>
    <w:rsid w:val="00A42757"/>
    <w:rsid w:val="00C31072"/>
    <w:rsid w:val="00CC4514"/>
    <w:rsid w:val="00CD364F"/>
    <w:rsid w:val="00CE3CD0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EB7E7"/>
  <w15:docId w15:val="{0B08A38E-D7AF-4FA7-8EE2-D2689154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1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07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1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07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72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01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oforic07</dc:creator>
  <cp:lastModifiedBy>Cristina Vázquez Pérez</cp:lastModifiedBy>
  <cp:revision>6</cp:revision>
  <cp:lastPrinted>2016-04-05T07:27:00Z</cp:lastPrinted>
  <dcterms:created xsi:type="dcterms:W3CDTF">2016-04-05T07:41:00Z</dcterms:created>
  <dcterms:modified xsi:type="dcterms:W3CDTF">2020-06-22T11:04:00Z</dcterms:modified>
</cp:coreProperties>
</file>